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E" w:rsidRPr="00C56D68" w:rsidRDefault="00C0132E" w:rsidP="00C0132E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C0132E" w:rsidRPr="00C56D68" w:rsidRDefault="00C0132E" w:rsidP="00C0132E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по итогам заседания комиссии Общественной палаты Ленинградской области по общественной безопасности, взаимодействию с судебными и правоохранительными органами и профилактике терроризма</w:t>
      </w:r>
    </w:p>
    <w:p w:rsidR="00C0132E" w:rsidRPr="00C56D68" w:rsidRDefault="00C0132E" w:rsidP="00C0132E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0132E" w:rsidRPr="00C56D68" w:rsidRDefault="00C0132E" w:rsidP="00C0132E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Санкт-Петербург </w:t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  <w:t xml:space="preserve">      </w:t>
      </w:r>
      <w:r w:rsidRPr="00C56D68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>04.04.2018г.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Заслушав: 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- начальника Центра временного содержания для несовершеннолетних правонарушителей ГУ МВД Копейкину Ольгу Ивановну;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- уполномоченного по правам ребенка в Ленинградской области Литвинову Тамару Александровну;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-  начальника отдела по делам несовершеннолетних Управления организации деятельности участковых уполномоченных полиции и подразделений по делам несовершеннолетних ГУ МВД РФ по г. Санкт-Петербургу и Ленинградской области Кулагину Юлию Валерьевну;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- директора Государственного казенного общеобразовательного учреждения Ленинградской области «</w:t>
      </w:r>
      <w:proofErr w:type="spellStart"/>
      <w:r w:rsidRPr="00C56D68">
        <w:rPr>
          <w:rFonts w:ascii="Times New Roman" w:hAnsi="Times New Roman"/>
          <w:sz w:val="24"/>
          <w:szCs w:val="24"/>
        </w:rPr>
        <w:t>Сланцевское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специальное учебно-воспитательное учреждение закрытого типа для </w:t>
      </w:r>
      <w:proofErr w:type="gramStart"/>
      <w:r w:rsidRPr="00C56D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56D68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(общественно опасным) поведением» Степанову Наталью Михайловну;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- иных лиц согласно протоколу проведения заседания;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56D68">
        <w:rPr>
          <w:rFonts w:ascii="Times New Roman" w:hAnsi="Times New Roman"/>
          <w:sz w:val="24"/>
          <w:szCs w:val="24"/>
        </w:rPr>
        <w:t xml:space="preserve"> также ознакомившись со статистическими данными и иными материалами по теме заседания, комиссия Общественной палаты Ленинградской области по общественной безопасности, взаимодействию с судебными и правоохранительными органами и профилактике терроризма (далее – Комиссия) пришла к следующим выводам. 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1. Комиссией была отмечена низкая эффективность работы комиссии по делам несовершеннолетних и защите их прав при Правительстве Ленинградской области. Комиссия считает, что низкая эффективность определяется недооценкой роли комиссий по делам несовершеннолетних и защите их прав в системе профилактики правонарушений несовершеннолетних. 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hAnsi="Times New Roman"/>
          <w:sz w:val="24"/>
          <w:szCs w:val="24"/>
        </w:rPr>
        <w:t>На основании  пункта 1 Примерного положения о комиссиях по делам несовершеннолетних и защите их прав, утвержденного постановлением Правительства Российской Федерации от 06 ноября 2013 года № 995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6D68">
        <w:rPr>
          <w:rFonts w:ascii="Times New Roman" w:hAnsi="Times New Roman"/>
          <w:sz w:val="24"/>
          <w:szCs w:val="24"/>
        </w:rPr>
        <w:t xml:space="preserve">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  <w:proofErr w:type="gramEnd"/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lastRenderedPageBreak/>
        <w:t>Таким образом, с учетом задач, стоящих, стоящих перед комиссией по делам несовершеннолетних и защите их прав они занимаются специальной профилактикой, рассматривая все виды правонарушений несовершеннолетних и правонарушений, совершенных в отношении несовершеннолетних. Следствием чего является выявление причин и условий, способствующих совершению правонарушений  и влияние на институты профилактики по устранению данных причин. Исходя из этого, комиссия по делам несовершеннолетних и защите их прав не может быть в составе институтов профилактики; единственным отраслевым органом исполнительной власти Ленинградской области с подобными задачами и функциями является комитет правопорядка и безопасности Ленинградской области.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hAnsi="Times New Roman"/>
          <w:sz w:val="24"/>
          <w:szCs w:val="24"/>
        </w:rPr>
        <w:t>На основании вышеизложенного Комиссия полагает целесообразным передать функцию по обеспечению деятельности комиссии по делам несовершеннолетних и защите их прав при Правительстве Ленинградской области от комитета по молодежной политике Ленинградской области в комитет правопорядка и безопасности Ленинградской области, а также определить порядок отчетности указанной  комиссии с учетом статьи 3 закона Ленинградской области от 29 декабря  2005 года № 126-оз «О комиссиях по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делам несовершеннолетних и защите их прав в Ленинградской области».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2. Комиссией установлено, что направление в ГКОУ ЛО «</w:t>
      </w:r>
      <w:proofErr w:type="spellStart"/>
      <w:r w:rsidRPr="00C56D68">
        <w:rPr>
          <w:rFonts w:ascii="Times New Roman" w:hAnsi="Times New Roman"/>
          <w:sz w:val="24"/>
          <w:szCs w:val="24"/>
        </w:rPr>
        <w:t>Сланцевское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специальное учебно-воспитательное учреждение закрытого типа» (далее – Учреждение) в настоящее время осуществляется только по приговору суда или постановлению судьи (в </w:t>
      </w:r>
      <w:proofErr w:type="gramStart"/>
      <w:r w:rsidRPr="00C56D6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с частью 5 статьи 15 федерального закона от 24 июня 1999 года № 120-ФЗ «Об основах системы профилактики безнадзорности и правонарушений несовершеннолетних»). Данный порядок значительно снижает эффективность работы Учреждения, в </w:t>
      </w:r>
      <w:proofErr w:type="gramStart"/>
      <w:r w:rsidRPr="00C56D68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чего наполняемость школы значительно сокращается, так в 2017 году общее количество обучающихся составило 46 человек, что составляет 51,1% нормативной наполняемости учреждения. Данная ситуация свидетельствует о недостаточном использовании ресурсов Учреждения.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В процессе обсуждения данной темы Комиссия приходит к выводу, что помещение несовершеннолетних в учебно-воспитательные учреждения закрытого типа зачастую воспринимается не как способ предупреждения, профилактики правонарушений несовершеннолетних, а как «наказание». Однако нахождение несовершеннолетних в подобных учреждениях должно рассматриваться, как психолого-медико-педагогическая реабилитация несовершеннолетних, осуществление защиты их прав, получение ими образования. Необходимо отметить, что  Учреждение подведомственно комитету общего и профессионального образования Ленинградской области, что определяет его положение не как учреждения для отбывания наказания.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Учитывая, что в Ленинградской области учреждение является единственным учреждением подобного типа, рекомендуем рассмотреть вопрос о направлении подростков  с </w:t>
      </w:r>
      <w:proofErr w:type="spellStart"/>
      <w:r w:rsidRPr="00C56D68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поведением в Учреждение в соответствии с пунктом первым части 2 статьи 15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По итогам заседания Комиссия рекомендует: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C56D68">
        <w:rPr>
          <w:rFonts w:ascii="Times New Roman" w:hAnsi="Times New Roman"/>
          <w:sz w:val="24"/>
          <w:szCs w:val="24"/>
        </w:rPr>
        <w:t>Губернатору Ленинградской области: с целью активизации работы комиссии по делам несовершеннолетних и защите их прав при Правительстве Ленинградской области рассмотреть вопрос о передаче функций по обеспечению деятельности комиссии по делам несовершеннолетних и защите их прав при Правительстве Ленинградской области от комитета по молодежной политике Ленинградской области в комитет правопорядка и безопасности Ленинградской области.</w:t>
      </w:r>
      <w:proofErr w:type="gramEnd"/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2. Председателю комитета общего и профессионального образования Ленинградской области и председателю комиссии по делам несовершеннолетних и защите их прав при Правительстве Ленинградской области: </w:t>
      </w:r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56D68">
        <w:rPr>
          <w:rFonts w:ascii="Times New Roman" w:hAnsi="Times New Roman"/>
          <w:sz w:val="24"/>
          <w:szCs w:val="24"/>
        </w:rPr>
        <w:t>Рассмотреть вопрос о направлении несовершеннолетних в Учреждение в порядке, предусмотренном пунктом 1 части 2 статьи 15 федерального закона от 24 июня 1999 года № 120-ФЗ «Об основах системы профилактики безнадзорности и правонарушений несовершеннолетних», а именно не прибегая к изменению федерального законодательства (например, путем изменения типа учреждения с «закрытого» на «открытое» или создания на базе «закрытого» учреждения «открытого» отделения);</w:t>
      </w:r>
      <w:proofErr w:type="gramEnd"/>
    </w:p>
    <w:p w:rsidR="00C0132E" w:rsidRPr="00C56D68" w:rsidRDefault="00C0132E" w:rsidP="00C013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2.2. В случае невозможности исполнения пункта 2.1 настоящих Рекомендаций - выступить с соответствующей законодательной инициативой в Федеральное Собрание Российской Федерации.</w:t>
      </w:r>
    </w:p>
    <w:p w:rsidR="00365F1A" w:rsidRDefault="00C0132E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E"/>
    <w:rsid w:val="0039600A"/>
    <w:rsid w:val="00742FBC"/>
    <w:rsid w:val="00C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2018-12-17T09:13:00Z</dcterms:created>
  <dcterms:modified xsi:type="dcterms:W3CDTF">2018-12-17T09:14:00Z</dcterms:modified>
</cp:coreProperties>
</file>